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1"/>
        <w:spacing w:before="240" w:after="120"/>
        <w:rPr>
          <w:rFonts w:ascii="Arial;Helvetica;sans-serif" w:hAnsi="Arial;Helvetica;sans-serif"/>
          <w:i w:val="false"/>
          <w:caps w:val="false"/>
          <w:smallCaps w:val="false"/>
          <w:color w:val="0000CC"/>
          <w:spacing w:val="0"/>
          <w:sz w:val="32"/>
          <w:szCs w:val="32"/>
        </w:rPr>
      </w:pPr>
      <w:r>
        <w:rPr>
          <w:rFonts w:ascii="Arial;Helvetica;sans-serif" w:hAnsi="Arial;Helvetica;sans-serif"/>
          <w:i w:val="false"/>
          <w:caps w:val="false"/>
          <w:smallCaps w:val="false"/>
          <w:color w:val="0000CC"/>
          <w:spacing w:val="0"/>
          <w:sz w:val="32"/>
          <w:szCs w:val="32"/>
        </w:rPr>
        <w:t xml:space="preserve">Chamada Pública para Patrocínio do </w:t>
      </w:r>
      <w:r>
        <w:rPr>
          <w:rFonts w:ascii="Arial;Helvetica;sans-serif" w:hAnsi="Arial;Helvetica;sans-serif"/>
          <w:i w:val="false"/>
          <w:caps w:val="false"/>
          <w:smallCaps w:val="false"/>
          <w:color w:val="0000CC"/>
          <w:spacing w:val="0"/>
          <w:sz w:val="32"/>
          <w:szCs w:val="32"/>
        </w:rPr>
        <w:t>I Workshop de Modelagem e Simulação de sistemas intensivos em Software (I MSSIS) em Salvador, Bahia.</w:t>
      </w:r>
    </w:p>
    <w:p>
      <w:pPr>
        <w:pStyle w:val="Corpodetexto"/>
        <w:rPr>
          <w:rFonts w:ascii="Arial;Helvetica;sans-serif" w:hAnsi="Arial;Helvetica;sans-serif"/>
          <w:i w:val="false"/>
          <w:caps w:val="false"/>
          <w:smallCaps w:val="false"/>
          <w:color w:val="0000CC"/>
          <w:spacing w:val="0"/>
          <w:sz w:val="32"/>
          <w:szCs w:val="32"/>
        </w:rPr>
      </w:pPr>
      <w:r>
        <w:rPr>
          <w:rFonts w:ascii="Arial;Helvetica;sans-serif" w:hAnsi="Arial;Helvetica;sans-serif"/>
          <w:i w:val="false"/>
          <w:caps w:val="false"/>
          <w:smallCaps w:val="false"/>
          <w:color w:val="0000CC"/>
          <w:spacing w:val="0"/>
          <w:sz w:val="32"/>
          <w:szCs w:val="32"/>
        </w:rPr>
      </w:r>
    </w:p>
    <w:p>
      <w:pPr>
        <w:pStyle w:val="Corpodetexto"/>
        <w:widowControl/>
        <w:ind w:left="0" w:right="0" w:hanging="0"/>
        <w:jc w:val="both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Este documento visa estabelecer regras de acordo de patrocínio do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I Workshop de Modelagem e Simulação de sistemas intensivos em Software (I MSSIS)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, a ser realizado pelo Instituto de Informática da Universidade Federal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da Bahia, em Salvador, em conjunto com o X Congresso Brasileiro de Software (CBSoft).</w:t>
      </w:r>
    </w:p>
    <w:p>
      <w:pPr>
        <w:pStyle w:val="Corpodetexto"/>
        <w:widowControl/>
        <w:ind w:left="0" w:right="0" w:hanging="0"/>
        <w:jc w:val="both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O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MSSiS é o primeiro fórum brasileiro a tratar do uso de simulação no contexto da engenharia de software. O intuito é delinear a comunidade a fomentar avanços científicos que possam ser absorvidos, inclusive, pela indústria brasileira.</w:t>
      </w:r>
    </w:p>
    <w:p>
      <w:pPr>
        <w:pStyle w:val="Corpodetexto"/>
        <w:widowControl/>
        <w:ind w:left="0" w:right="0" w:hanging="0"/>
        <w:jc w:val="both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Pesquisadores e estudantes de todo o país e imediações do local onde o evento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será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realizado enviam artigos e participam do evento.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O pedido de patrocínio é direcionado ao (i) custeio da vinda, hospedagem e alimentação de palestrantes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brasileiros e estrangeiros de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renome nacional e internacional,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(ii) confecção de banners e material de divulgação do evento, (iii) demais despesas inerentes à organização do evento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.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Espera-se uma participação de pelo menos 50 pessoas no evento.</w:t>
      </w:r>
    </w:p>
    <w:p>
      <w:pPr>
        <w:pStyle w:val="Corpodetexto"/>
        <w:widowControl/>
        <w:ind w:left="0" w:right="0" w:hanging="0"/>
        <w:jc w:val="both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S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erão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oferecidas apresentações de artigos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e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palestras, com toda sua variedade de perspectivas: acadêmica, empresarial e social.</w:t>
      </w:r>
    </w:p>
    <w:p>
      <w:pPr>
        <w:pStyle w:val="Corpodetexto"/>
        <w:widowControl/>
        <w:ind w:left="0" w:right="0" w:hanging="0"/>
        <w:jc w:val="both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 quantidade de cotas de patrocínio disponibilizadas será definida pela coordenação do evento, sendo está limitada à necessidade do evento, respeitando a venda de no máximo UMA cota por cada patrocinador/empresa.</w:t>
      </w:r>
    </w:p>
    <w:p>
      <w:pPr>
        <w:pStyle w:val="Corpodetexto"/>
        <w:widowControl/>
        <w:ind w:left="0" w:right="0" w:hanging="0"/>
        <w:jc w:val="both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Será dada preferência aos patrocinadores que primeiro fizerem contato, respeitando uma ordem cronológica, e levando em consideração:</w:t>
      </w:r>
    </w:p>
    <w:p>
      <w:pPr>
        <w:pStyle w:val="Corpodetexto"/>
        <w:widowControl/>
        <w:ind w:left="0" w:right="0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Foram definidas quatro categorias de cotas, cada uma com seu valor e contrapartidas disponibilizadas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aos patrocinadores que concordarem com as respectivas cotas, sendo assim definidas:</w:t>
      </w:r>
    </w:p>
    <w:p>
      <w:pPr>
        <w:pStyle w:val="Corpodetexto"/>
        <w:widowControl/>
        <w:numPr>
          <w:ilvl w:val="0"/>
          <w:numId w:val="1"/>
        </w:numPr>
        <w:tabs>
          <w:tab w:val="left" w:pos="0" w:leader="none"/>
        </w:tabs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Ouro;</w:t>
      </w:r>
    </w:p>
    <w:p>
      <w:pPr>
        <w:pStyle w:val="Corpodetexto"/>
        <w:widowControl/>
        <w:numPr>
          <w:ilvl w:val="0"/>
          <w:numId w:val="1"/>
        </w:numPr>
        <w:tabs>
          <w:tab w:val="left" w:pos="0" w:leader="none"/>
        </w:tabs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Prata;</w:t>
      </w:r>
    </w:p>
    <w:p>
      <w:pPr>
        <w:pStyle w:val="Corpodetexto"/>
        <w:widowControl/>
        <w:numPr>
          <w:ilvl w:val="0"/>
          <w:numId w:val="1"/>
        </w:numPr>
        <w:tabs>
          <w:tab w:val="left" w:pos="0" w:leader="none"/>
        </w:tabs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Bronze</w:t>
      </w:r>
    </w:p>
    <w:p>
      <w:pPr>
        <w:pStyle w:val="Corpodetexto"/>
        <w:widowControl/>
        <w:numPr>
          <w:ilvl w:val="0"/>
          <w:numId w:val="1"/>
        </w:numPr>
        <w:tabs>
          <w:tab w:val="left" w:pos="0" w:leader="none"/>
        </w:tabs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Apoio.</w:t>
      </w:r>
    </w:p>
    <w:p>
      <w:pPr>
        <w:pStyle w:val="Corpodetexto"/>
        <w:widowControl/>
        <w:ind w:left="0" w:right="0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Fica atribuído o seguinte valor para as seguintes cotas:</w:t>
      </w:r>
    </w:p>
    <w:p>
      <w:pPr>
        <w:pStyle w:val="Corpodetexto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Cota Ouro: R$ 10.000,00</w:t>
      </w:r>
    </w:p>
    <w:p>
      <w:pPr>
        <w:pStyle w:val="Corpodetexto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Cota Prata: R$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3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.000,00</w:t>
      </w:r>
    </w:p>
    <w:p>
      <w:pPr>
        <w:pStyle w:val="Corpodetexto"/>
        <w:widowControl/>
        <w:numPr>
          <w:ilvl w:val="0"/>
          <w:numId w:val="2"/>
        </w:numPr>
        <w:tabs>
          <w:tab w:val="left" w:pos="0" w:leader="none"/>
        </w:tabs>
        <w:spacing w:before="0" w:after="0"/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Cota Bronze: R$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1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.000,00</w:t>
      </w:r>
    </w:p>
    <w:p>
      <w:pPr>
        <w:pStyle w:val="Corpodetexto"/>
        <w:widowControl/>
        <w:numPr>
          <w:ilvl w:val="0"/>
          <w:numId w:val="2"/>
        </w:numPr>
        <w:tabs>
          <w:tab w:val="left" w:pos="0" w:leader="none"/>
        </w:tabs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Apoio: R$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500,00</w:t>
      </w:r>
    </w:p>
    <w:p>
      <w:pPr>
        <w:pStyle w:val="Corpodetexto"/>
        <w:widowControl/>
        <w:ind w:left="0" w:right="0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Fica definida a seguinte quantidade máxima de patrocinadores para cada cota:</w:t>
      </w:r>
    </w:p>
    <w:p>
      <w:pPr>
        <w:pStyle w:val="Corpodetexto"/>
        <w:widowControl/>
        <w:numPr>
          <w:ilvl w:val="0"/>
          <w:numId w:val="3"/>
        </w:numPr>
        <w:tabs>
          <w:tab w:val="left" w:pos="0" w:leader="none"/>
        </w:tabs>
        <w:spacing w:before="0" w:after="0"/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Cota Ouro: Apenas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um.</w:t>
      </w:r>
    </w:p>
    <w:p>
      <w:pPr>
        <w:pStyle w:val="Corpodetexto"/>
        <w:widowControl/>
        <w:numPr>
          <w:ilvl w:val="0"/>
          <w:numId w:val="3"/>
        </w:numPr>
        <w:tabs>
          <w:tab w:val="left" w:pos="0" w:leader="none"/>
        </w:tabs>
        <w:spacing w:before="0" w:after="0"/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Cota Prata: Apenas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três</w:t>
      </w:r>
    </w:p>
    <w:p>
      <w:pPr>
        <w:pStyle w:val="Corpodetexto"/>
        <w:widowControl/>
        <w:numPr>
          <w:ilvl w:val="0"/>
          <w:numId w:val="3"/>
        </w:numPr>
        <w:tabs>
          <w:tab w:val="left" w:pos="0" w:leader="none"/>
        </w:tabs>
        <w:spacing w:before="0" w:after="0"/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Cota Bronze: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No máximo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sete.</w:t>
      </w:r>
    </w:p>
    <w:p>
      <w:pPr>
        <w:pStyle w:val="Corpodetexto"/>
        <w:widowControl/>
        <w:numPr>
          <w:ilvl w:val="0"/>
          <w:numId w:val="3"/>
        </w:numPr>
        <w:tabs>
          <w:tab w:val="left" w:pos="0" w:leader="none"/>
        </w:tabs>
        <w:ind w:left="707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Apoio: Ilimitado.</w:t>
      </w:r>
    </w:p>
    <w:p>
      <w:pPr>
        <w:pStyle w:val="Ttulo2"/>
        <w:widowControl/>
        <w:spacing w:before="30" w:after="60"/>
        <w:ind w:left="0" w:right="0" w:hanging="0"/>
        <w:rPr>
          <w:caps w:val="false"/>
          <w:smallCaps w:val="false"/>
          <w:color w:val="669900"/>
          <w:spacing w:val="0"/>
        </w:rPr>
      </w:pPr>
      <w:r>
        <w:rPr>
          <w:caps w:val="false"/>
          <w:smallCaps w:val="false"/>
          <w:color w:val="669900"/>
          <w:spacing w:val="0"/>
        </w:rPr>
        <w:t> </w:t>
      </w:r>
    </w:p>
    <w:p>
      <w:pPr>
        <w:pStyle w:val="Corpodetexto"/>
        <w:widowControl/>
        <w:ind w:left="0" w:right="0" w:hanging="0"/>
        <w:rPr/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O documento que expressa o interesse de patrocínio de cada empresa deverá ser enviado eletronicamente para o e-mail </w:t>
      </w:r>
      <w:hyperlink r:id="rId2">
        <w:r>
          <w:rPr>
            <w:rStyle w:val="LinkdaInternet"/>
            <w:rFonts w:ascii="Arial;Helvetica;sans-serif" w:hAnsi="Arial;Helvetica;sans-serif"/>
            <w:b/>
            <w:i w:val="false"/>
            <w:caps w:val="false"/>
            <w:smallCaps w:val="false"/>
            <w:strike w:val="false"/>
            <w:dstrike w:val="false"/>
            <w:color w:val="115577"/>
            <w:spacing w:val="0"/>
            <w:sz w:val="21"/>
            <w:u w:val="none"/>
            <w:effect w:val="none"/>
          </w:rPr>
          <w:t>valdemarneto@ufg.br</w:t>
        </w:r>
      </w:hyperlink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115577"/>
          <w:spacing w:val="0"/>
          <w:sz w:val="21"/>
          <w:u w:val="none"/>
          <w:effect w:val="none"/>
        </w:rPr>
        <w:t xml:space="preserve">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com o assunto "Patrocínio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MSSiS 2019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".</w:t>
      </w:r>
    </w:p>
    <w:p>
      <w:pPr>
        <w:pStyle w:val="Corpodetexto"/>
        <w:widowControl/>
        <w:ind w:left="0" w:right="0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Todo e qualquer contato deverá ser feito pelos endereços eletrônicos citados, como medida de organização e controle da ordem de privilégio de cada patrocinador interessado.</w:t>
      </w:r>
    </w:p>
    <w:p>
      <w:pPr>
        <w:pStyle w:val="Corpodetexto"/>
        <w:widowControl/>
        <w:ind w:left="0" w:right="0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Após comunicação pela coordenação do evento do aceite da proposta de patrocínio, um documento formal de acordo deverá ser apresentado impresso ou digitalizado, e devidamente assinado pelo responsável legal da empresa à coordenação de patrocínio do evento no prazo de até 2 dias úteis.</w:t>
      </w:r>
    </w:p>
    <w:p>
      <w:pPr>
        <w:pStyle w:val="Ttulo2"/>
        <w:widowControl/>
        <w:spacing w:before="30" w:after="60"/>
        <w:ind w:left="0" w:right="0" w:hanging="0"/>
        <w:rPr>
          <w:caps w:val="false"/>
          <w:smallCaps w:val="false"/>
          <w:color w:val="669900"/>
          <w:spacing w:val="0"/>
        </w:rPr>
      </w:pPr>
      <w:r>
        <w:rPr>
          <w:caps w:val="false"/>
          <w:smallCaps w:val="false"/>
          <w:color w:val="669900"/>
          <w:spacing w:val="0"/>
        </w:rPr>
        <w:t> </w:t>
      </w:r>
    </w:p>
    <w:p>
      <w:pPr>
        <w:pStyle w:val="Corpodetexto"/>
        <w:widowControl/>
        <w:ind w:left="0" w:right="0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Pré-evento:</w:t>
      </w:r>
    </w:p>
    <w:p>
      <w:pPr>
        <w:pStyle w:val="Corpodetexto"/>
        <w:widowControl/>
        <w:numPr>
          <w:ilvl w:val="0"/>
          <w:numId w:val="4"/>
        </w:numPr>
        <w:tabs>
          <w:tab w:val="left" w:pos="0" w:leader="none"/>
        </w:tabs>
        <w:spacing w:before="0" w:after="0"/>
        <w:ind w:left="707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Serão aceitas pré-propostas de patrocínio até 31/0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7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/201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9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, às 23h59, horário de Brasília;</w:t>
      </w:r>
    </w:p>
    <w:p>
      <w:pPr>
        <w:pStyle w:val="Corpodetexto"/>
        <w:widowControl/>
        <w:numPr>
          <w:ilvl w:val="0"/>
          <w:numId w:val="4"/>
        </w:numPr>
        <w:tabs>
          <w:tab w:val="left" w:pos="0" w:leader="none"/>
        </w:tabs>
        <w:spacing w:before="0" w:after="0"/>
        <w:ind w:left="707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Após o fechamento do acordo, o proponente deverá fornecer a logomarca da empresa vetorizada, em um prazo máximo de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5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dia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út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eis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após o fechamento do contrato;</w:t>
      </w:r>
    </w:p>
    <w:p>
      <w:pPr>
        <w:pStyle w:val="Corpodetexto"/>
        <w:widowControl/>
        <w:numPr>
          <w:ilvl w:val="0"/>
          <w:numId w:val="4"/>
        </w:numPr>
        <w:tabs>
          <w:tab w:val="left" w:pos="0" w:leader="none"/>
        </w:tabs>
        <w:ind w:left="707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Propostas posteriores a este prazo terão o direito a divulgação da marca apenas em material digital, uma vez que os impresso já estará em processo de produção.</w:t>
      </w:r>
    </w:p>
    <w:p>
      <w:pPr>
        <w:pStyle w:val="Corpodetexto"/>
        <w:widowControl/>
        <w:ind w:left="0" w:right="0" w:hanging="0"/>
        <w:rPr/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A página oficial do evento está disponível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em: </w:t>
      </w:r>
      <w:hyperlink r:id="rId3">
        <w:r>
          <w:rPr>
            <w:rStyle w:val="LinkdaInternet"/>
          </w:rPr>
          <w:t>http://inf.ufg.br/mssis/index.html</w:t>
        </w:r>
      </w:hyperlink>
      <w:r>
        <w:rPr/>
        <w:t xml:space="preserve"> </w:t>
      </w:r>
    </w:p>
    <w:p>
      <w:pPr>
        <w:pStyle w:val="Corpodetexto"/>
        <w:widowControl/>
        <w:spacing w:before="0" w:after="238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Notas do Patrocinador</w:t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O motivo da chamada pública é dar acesso a qualquer empresa para participar, provendo a inclusão e expansão do evento.</w:t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O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MSSiS 2019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será realizado na cidade de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Salvador, Bahia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em local a ser definido.</w:t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O evento terá início às 08h00, com pausa para o almoço das 12h00 às 14h00, e encerramento às 18h00.</w:t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O evento contará com a presença de palestrantes nacionais e internacionais.</w:t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Estarão presentes visitantes de dentro e fora do estado, entre universitários (alunos de graduação e pós-graduação), empresas e representantes de empresas, e acadêmicos.</w:t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Os patrocinadores terão a oportunidade de mostrar seus trabalhos e projetos aos visitantes. Nenhum tipo de comercialização de produtos ou serviços será permitida durante o evento.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Em caso de impossibilidade de ir até o evento, poderá ser fornecido material de divulgação a ser exposto no local do evento.</w:t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ind w:left="1414" w:hanging="0"/>
        <w:jc w:val="both"/>
        <w:rPr>
          <w:caps w:val="false"/>
          <w:smallCaps w:val="false"/>
          <w:color w:val="000000"/>
          <w:spacing w:val="0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Exigências da empresa para fornecer patrocínio.</w:t>
      </w:r>
    </w:p>
    <w:p>
      <w:pPr>
        <w:pStyle w:val="Corpodetexto"/>
        <w:widowControl/>
        <w:numPr>
          <w:ilvl w:val="0"/>
          <w:numId w:val="0"/>
        </w:numPr>
        <w:ind w:left="1414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Cota Ouro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Logomarca do patrocinador no site do evento, com dimensões 100x205 pixels;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Logomarca impressa nos banners e materiais produzidos pela organização do evento em data posterior ao acordo;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Distribuição de material impresso e/ou de divulgação aos participantes que realizarem o credenciamento;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Oportunidade de apresentar sua empresa em stand médio durante o evento,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em caso de possibilidade ida a Salvador ou para empresas locais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Pode distribuir material de divulgação na área aberta aos patrocinadores;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Agradecimento em redes sociais;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4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Entradas para o evento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(a serem negociadas e confirmadas com organização do CBSoft)</w:t>
      </w:r>
    </w:p>
    <w:p>
      <w:pPr>
        <w:pStyle w:val="Ttulo3"/>
        <w:widowControl/>
        <w:numPr>
          <w:ilvl w:val="0"/>
          <w:numId w:val="0"/>
        </w:numPr>
        <w:spacing w:before="30" w:after="60"/>
        <w:ind w:left="2121" w:right="0" w:hanging="0"/>
        <w:rPr>
          <w:caps w:val="false"/>
          <w:smallCaps w:val="false"/>
          <w:color w:val="DD7722"/>
          <w:spacing w:val="0"/>
        </w:rPr>
      </w:pPr>
      <w:r>
        <w:rPr>
          <w:caps w:val="false"/>
          <w:smallCaps w:val="false"/>
          <w:color w:val="DD7722"/>
          <w:spacing w:val="0"/>
        </w:rPr>
      </w:r>
    </w:p>
    <w:p>
      <w:pPr>
        <w:pStyle w:val="Corpodetexto"/>
        <w:widowControl/>
        <w:numPr>
          <w:ilvl w:val="0"/>
          <w:numId w:val="0"/>
        </w:numPr>
        <w:ind w:left="1414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Cota Prata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Logomarca do patrocinador no site do evento, com dimensões 75x154 pixels;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Logomarca impressa nos banners e materiais produzidos pela organização do evento em data posterior ao acordo;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Distribuição de material impresso e/ou de divulgação aos participantes que realizarem o credenciamento;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Oportunidade de apresentar sua empresa em stand pequeno durante o evento;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Agradecimento em redes sociais;</w:t>
      </w:r>
    </w:p>
    <w:p>
      <w:pPr>
        <w:pStyle w:val="Corpodetexto"/>
        <w:widowControl/>
        <w:numPr>
          <w:ilvl w:val="2"/>
          <w:numId w:val="6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bookmarkStart w:id="0" w:name="__DdeLink__2_275913951"/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2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Entradas para o evento </w:t>
      </w:r>
      <w:bookmarkEnd w:id="0"/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(a serem negociadas e confirmadas com organização do CBSoft)</w:t>
      </w:r>
    </w:p>
    <w:p>
      <w:pPr>
        <w:pStyle w:val="Corpodetexto"/>
        <w:widowControl/>
        <w:jc w:val="both"/>
        <w:rPr>
          <w:caps w:val="false"/>
          <w:smallCaps w:val="false"/>
          <w:color w:val="DD7722"/>
          <w:spacing w:val="0"/>
        </w:rPr>
      </w:pPr>
      <w:r>
        <w:rPr>
          <w:caps w:val="false"/>
          <w:smallCaps w:val="false"/>
          <w:color w:val="DD7722"/>
          <w:spacing w:val="0"/>
        </w:rPr>
      </w:r>
    </w:p>
    <w:p>
      <w:pPr>
        <w:pStyle w:val="Corpodetexto"/>
        <w:widowControl/>
        <w:numPr>
          <w:ilvl w:val="0"/>
          <w:numId w:val="0"/>
        </w:numPr>
        <w:ind w:left="1414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Cota Bronze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Logomarca do patrocinador no site do evento, com dimensões 63x126 pixels;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Logomarca impressa nos banners e materiais produzidos pela organização do evento em data posterior ao acordo;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Distribuição de material impresso e/ou de divulgação aos participantes que realizarem o credenciamento;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Agradecimento em redes sociais;</w:t>
      </w:r>
    </w:p>
    <w:p>
      <w:pPr>
        <w:pStyle w:val="Corpodetexto"/>
        <w:widowControl/>
        <w:numPr>
          <w:ilvl w:val="2"/>
          <w:numId w:val="7"/>
        </w:numPr>
        <w:tabs>
          <w:tab w:val="left" w:pos="0" w:leader="none"/>
        </w:tabs>
        <w:ind w:left="2121" w:hanging="0"/>
        <w:jc w:val="both"/>
        <w:rPr>
          <w:caps w:val="false"/>
          <w:smallCaps w:val="false"/>
          <w:color w:val="DD7722"/>
          <w:spacing w:val="0"/>
        </w:rPr>
      </w:pPr>
      <w:r>
        <w:rPr>
          <w:caps w:val="false"/>
          <w:smallCaps w:val="false"/>
          <w:color w:val="DD7722"/>
          <w:spacing w:val="0"/>
        </w:rPr>
        <w:t xml:space="preserve"> </w:t>
      </w:r>
      <w:r>
        <w:rPr>
          <w:caps w:val="false"/>
          <w:smallCaps w:val="false"/>
          <w:color w:val="DD7722"/>
          <w:spacing w:val="0"/>
        </w:rPr>
        <w:t>Uma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Entrada para o evento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(a ser negociada e confirmada com organização do CBSoft)</w:t>
      </w:r>
    </w:p>
    <w:p>
      <w:pPr>
        <w:pStyle w:val="Corpodetexto"/>
        <w:widowControl/>
        <w:numPr>
          <w:ilvl w:val="0"/>
          <w:numId w:val="0"/>
        </w:numPr>
        <w:ind w:left="1414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Apoio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Logomarca do patrocinador no site do evento, com dimensões 50x103 pixels;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Agradecimento em redes sociais;</w:t>
      </w:r>
    </w:p>
    <w:p>
      <w:pPr>
        <w:pStyle w:val="Corpodetexto"/>
        <w:widowControl/>
        <w:numPr>
          <w:ilvl w:val="2"/>
          <w:numId w:val="5"/>
        </w:numPr>
        <w:tabs>
          <w:tab w:val="left" w:pos="0" w:leader="none"/>
        </w:tabs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Pode distribuir material de divulgação na área aberta aos patrocinadores.</w:t>
      </w:r>
    </w:p>
    <w:p>
      <w:pPr>
        <w:pStyle w:val="Corpodetexto"/>
        <w:widowControl/>
        <w:numPr>
          <w:ilvl w:val="0"/>
          <w:numId w:val="0"/>
        </w:numPr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Do Espaço do Patrocinador na Área Aberta à Divulgação</w:t>
      </w:r>
    </w:p>
    <w:p>
      <w:pPr>
        <w:pStyle w:val="Corpodetexto"/>
        <w:widowControl/>
        <w:numPr>
          <w:ilvl w:val="0"/>
          <w:numId w:val="0"/>
        </w:numPr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Será apresentado aos patrocinadores um mapa do local com direito a escolha de seu lugar entre os disponíveis;</w:t>
      </w:r>
    </w:p>
    <w:p>
      <w:pPr>
        <w:pStyle w:val="Corpodetexto"/>
        <w:widowControl/>
        <w:numPr>
          <w:ilvl w:val="0"/>
          <w:numId w:val="0"/>
        </w:numPr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Poderão escolher primeiro o local os patrocinadores que primeiro fecharem acordo com o evento e efetivarem o pagamento total de sua cota;</w:t>
        <w:tab/>
      </w:r>
    </w:p>
    <w:p>
      <w:pPr>
        <w:pStyle w:val="Corpodetexto"/>
        <w:widowControl/>
        <w:numPr>
          <w:ilvl w:val="0"/>
          <w:numId w:val="0"/>
        </w:numPr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O espaço ocupado pelo patrocinador será limitado conforme o espaço oferecido pela organização do evento;</w:t>
        <w:tab/>
      </w:r>
    </w:p>
    <w:p>
      <w:pPr>
        <w:pStyle w:val="Corpodetexto"/>
        <w:widowControl/>
        <w:numPr>
          <w:ilvl w:val="0"/>
          <w:numId w:val="0"/>
        </w:numPr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Da divulgação e Distribuição de Material Informativo do Patrocinador Durante o Evento</w:t>
      </w:r>
    </w:p>
    <w:p>
      <w:pPr>
        <w:pStyle w:val="Corpodetexto"/>
        <w:widowControl/>
        <w:numPr>
          <w:ilvl w:val="0"/>
          <w:numId w:val="0"/>
        </w:numPr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Não é permitido nenhum tipo de marketing ou distribuição de materiais informativos de empresas que não são patrocinadoras do evento;</w:t>
      </w:r>
    </w:p>
    <w:p>
      <w:pPr>
        <w:pStyle w:val="Corpodetexto"/>
        <w:widowControl/>
        <w:numPr>
          <w:ilvl w:val="0"/>
          <w:numId w:val="0"/>
        </w:numPr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Todos os patrocinadores que não fazem parte da cota de Apoio poderão analogamente fornecer para organização do evento materiais como camisetas, bonés, livros, brindes, bônus, e outros para distribuição em sorteios nas palestras e/ou fechamento do evento. No caso das empresas que pleiteiam fazer parte da de Apoio, só serão contempladas com esta cota se atenderem à quantidade mínima estabelecida de material especificada para esta faixa.</w:t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Da Divulgação do Patrocinador Até o Evento</w:t>
      </w:r>
    </w:p>
    <w:p>
      <w:pPr>
        <w:pStyle w:val="Corpodetexto"/>
        <w:widowControl/>
        <w:numPr>
          <w:ilvl w:val="0"/>
          <w:numId w:val="0"/>
        </w:numPr>
        <w:spacing w:before="0" w:after="0"/>
        <w:ind w:left="2121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erá realizada divulgação por igual dos patrocinadores nos banners e materiais confeccionados para o evento, a partir de dois meses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21"/>
        </w:rPr>
        <w:t>após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 ao fechamento do acordo de patrocínio, assim como no site do evento, em tamanho estabelecido pela cota.</w:t>
      </w:r>
    </w:p>
    <w:p>
      <w:pPr>
        <w:pStyle w:val="Corpodetexto"/>
        <w:widowControl/>
        <w:numPr>
          <w:ilvl w:val="0"/>
          <w:numId w:val="0"/>
        </w:numPr>
        <w:ind w:left="2121" w:hanging="0"/>
        <w:jc w:val="both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O patrocinador deverá, após o fechamento do acordo, fornecer em tempo não superior a uma semana a sua logomarca para inserção nos banners, site do evento e outros materiais, contados a partir do fechamento do acordo de patrocínio;</w:t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Da Entrega da Proposta</w:t>
      </w:r>
    </w:p>
    <w:p>
      <w:pPr>
        <w:pStyle w:val="Corpodetexto"/>
        <w:widowControl/>
        <w:numPr>
          <w:ilvl w:val="1"/>
          <w:numId w:val="5"/>
        </w:numPr>
        <w:tabs>
          <w:tab w:val="left" w:pos="0" w:leader="none"/>
        </w:tabs>
        <w:spacing w:before="0" w:after="0"/>
        <w:ind w:left="1414" w:hanging="0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</w:rPr>
        <w:t>Após fechamento do contrato, os valores devem ser repassados à organização do evento em conta a ser definida no prazo máximo de 2 semanas para garantir que haja tempo hábil para reserva de hotéis e compra de passagens em valores menores.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suff w:val="nothing"/>
      <w:lvlText w:val="%2."/>
      <w:lvlJc w:val="left"/>
      <w:pPr>
        <w:tabs>
          <w:tab w:val="num" w:pos="1414"/>
        </w:tabs>
        <w:ind w:left="1414" w:hanging="0"/>
      </w:pPr>
      <w:rPr/>
    </w:lvl>
    <w:lvl w:ilvl="2">
      <w:start w:val="1"/>
      <w:numFmt w:val="bullet"/>
      <w:suff w:val="nothing"/>
      <w:lvlText w:val=""/>
      <w:lvlJc w:val="left"/>
      <w:pPr>
        <w:tabs>
          <w:tab w:val="num" w:pos="2121"/>
        </w:tabs>
        <w:ind w:left="2121" w:hanging="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suff w:val="nothing"/>
      <w:lvlText w:val="%2."/>
      <w:lvlJc w:val="left"/>
      <w:pPr>
        <w:tabs>
          <w:tab w:val="num" w:pos="1414"/>
        </w:tabs>
        <w:ind w:left="1414" w:hanging="0"/>
      </w:pPr>
      <w:rPr/>
    </w:lvl>
    <w:lvl w:ilvl="2">
      <w:start w:val="1"/>
      <w:numFmt w:val="bullet"/>
      <w:suff w:val="nothing"/>
      <w:lvlText w:val=""/>
      <w:lvlJc w:val="left"/>
      <w:pPr>
        <w:tabs>
          <w:tab w:val="num" w:pos="2121"/>
        </w:tabs>
        <w:ind w:left="2121" w:hanging="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suff w:val="nothing"/>
      <w:lvlText w:val="%2."/>
      <w:lvlJc w:val="left"/>
      <w:pPr>
        <w:tabs>
          <w:tab w:val="num" w:pos="1414"/>
        </w:tabs>
        <w:ind w:left="1414" w:hanging="0"/>
      </w:pPr>
      <w:rPr/>
    </w:lvl>
    <w:lvl w:ilvl="2">
      <w:start w:val="1"/>
      <w:numFmt w:val="bullet"/>
      <w:suff w:val="nothing"/>
      <w:lvlText w:val=""/>
      <w:lvlJc w:val="left"/>
      <w:pPr>
        <w:tabs>
          <w:tab w:val="num" w:pos="2121"/>
        </w:tabs>
        <w:ind w:left="2121" w:hanging="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8">
    <w:lvl w:ilvl="0">
      <w:start w:val="1"/>
      <w:pStyle w:val="Ttulo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tulo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pt-B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sz w:val="24"/>
      <w:szCs w:val="24"/>
      <w:lang w:val="pt-BR" w:eastAsia="zh-CN" w:bidi="hi-IN"/>
    </w:rPr>
  </w:style>
  <w:style w:type="paragraph" w:styleId="Ttulo1">
    <w:name w:val="Heading 1"/>
    <w:basedOn w:val="Ttulo"/>
    <w:next w:val="Corpodetexto"/>
    <w:qFormat/>
    <w:pPr>
      <w:spacing w:before="240" w:after="120"/>
      <w:outlineLvl w:val="0"/>
      <w:outlineLvl w:val="0"/>
    </w:pPr>
    <w:rPr>
      <w:rFonts w:ascii="Liberation Serif" w:hAnsi="Liberation Serif" w:eastAsia="SimSun" w:cs="Lucida Sans"/>
      <w:b/>
      <w:bCs/>
      <w:sz w:val="48"/>
      <w:szCs w:val="48"/>
    </w:rPr>
  </w:style>
  <w:style w:type="paragraph" w:styleId="Ttulo2">
    <w:name w:val="Heading 2"/>
    <w:basedOn w:val="Ttulo"/>
    <w:next w:val="Corpodetexto"/>
    <w:qFormat/>
    <w:pPr>
      <w:spacing w:before="200" w:after="120"/>
      <w:outlineLvl w:val="1"/>
      <w:outlineLvl w:val="1"/>
    </w:pPr>
    <w:rPr>
      <w:rFonts w:ascii="Liberation Serif" w:hAnsi="Liberation Serif" w:eastAsia="SimSun" w:cs="Lucida Sans"/>
      <w:b/>
      <w:bCs/>
      <w:sz w:val="36"/>
      <w:szCs w:val="36"/>
    </w:rPr>
  </w:style>
  <w:style w:type="paragraph" w:styleId="Ttulo3">
    <w:name w:val="Heading 3"/>
    <w:basedOn w:val="Ttulo"/>
    <w:next w:val="Corpodetexto"/>
    <w:qFormat/>
    <w:pPr>
      <w:spacing w:before="140" w:after="120"/>
      <w:outlineLvl w:val="2"/>
      <w:outlineLvl w:val="2"/>
    </w:pPr>
    <w:rPr>
      <w:rFonts w:ascii="Liberation Serif" w:hAnsi="Liberation Serif" w:eastAsia="SimSun" w:cs="Lucida Sans"/>
      <w:b/>
      <w:bCs/>
      <w:sz w:val="28"/>
      <w:szCs w:val="28"/>
    </w:rPr>
  </w:style>
  <w:style w:type="character" w:styleId="Marcas">
    <w:name w:val="Marcas"/>
    <w:qFormat/>
    <w:rPr>
      <w:rFonts w:ascii="OpenSymbol" w:hAnsi="OpenSymbol" w:eastAsia="OpenSymbol" w:cs="OpenSymbol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valdemarneto@ufg.br" TargetMode="External"/><Relationship Id="rId3" Type="http://schemas.openxmlformats.org/officeDocument/2006/relationships/hyperlink" Target="http://inf.ufg.br/mssis/index.htm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LibreOffice/5.2.4.2$Windows_x86 LibreOffice_project/3d5603e1122f0f102b62521720ab13a38a4e0eb0</Application>
  <Pages>4</Pages>
  <Words>1233</Words>
  <Characters>6669</Characters>
  <CharactersWithSpaces>7780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2019-05-07T11:46:44Z</dcterms:created>
  <dc:creator/>
  <dc:description/>
  <dc:language>pt-BR</dc:language>
  <cp:lastModifiedBy/>
  <dcterms:modified xsi:type="dcterms:W3CDTF">2019-05-07T12:13:01Z</dcterms:modified>
  <cp:revision>2</cp:revision>
  <dc:subject/>
  <dc:title/>
</cp:coreProperties>
</file>